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rPr>
          <w:b/>
        </w:rPr>
        <w:t>РЕГЛАМЕНТ ВЫПЛАТ ПАРТНЕРАМ</w:t>
      </w:r>
    </w:p>
    <w:p>
      <w:pPr>
        <w:jc w:val="center"/>
      </w:pPr>
      <w:r>
        <w:rPr>
          <w:i/>
        </w:rPr>
        <w:t>верификация, заявки, статусы и документы</w:t>
      </w:r>
    </w:p>
    <w:p>
      <w:pPr>
        <w:jc w:val="center"/>
      </w:pPr>
      <w:r>
        <w:t>Редакция от 06.07.2026</w:t>
      </w:r>
    </w:p>
    <w:p/>
    <w:p>
      <w:pPr>
        <w:pStyle w:val="Heading1"/>
      </w:pPr>
      <w:r>
        <w:t>1. Назначение документа</w:t>
      </w:r>
    </w:p>
    <w:p>
      <w:r>
        <w:t>1.1. Настоящий Регламент описывает порядок верификации, начисления и выплаты партнерского вознаграждения в Balance Integra.</w:t>
      </w:r>
    </w:p>
    <w:p>
      <w:r>
        <w:t>1.2. Регламент применяется совместно с Договором-офертой Партнерской программы и Правилами Партнерской программы.</w:t>
      </w:r>
    </w:p>
    <w:p>
      <w:pPr>
        <w:pStyle w:val="Heading1"/>
      </w:pPr>
      <w:r>
        <w:t>2. Доступные статусы получателя</w:t>
      </w:r>
    </w:p>
    <w:p>
      <w:pPr>
        <w:pStyle w:val="ListBullet"/>
      </w:pPr>
      <w:r>
        <w:t>самозанятый;</w:t>
      </w:r>
    </w:p>
    <w:p>
      <w:pPr>
        <w:pStyle w:val="ListBullet"/>
      </w:pPr>
      <w:r>
        <w:t>индивидуальный предприниматель.</w:t>
      </w:r>
    </w:p>
    <w:p>
      <w:r>
        <w:t>2.1. Выплаты обычным физическим лицам, не подтвердившим статус самозанятого или ИП, не производятся.</w:t>
      </w:r>
    </w:p>
    <w:p>
      <w:pPr>
        <w:pStyle w:val="Heading1"/>
      </w:pPr>
      <w:r>
        <w:t>3. Данные для верификации</w:t>
      </w:r>
    </w:p>
    <w:p>
      <w:r>
        <w:t>3.1. Для самозанятого могут запрашиваться ФИО, ИНН, телефон, email, банк, БИК, номер счета, номер карты при использовании, а также подтверждение статуса самозанятого.</w:t>
      </w:r>
    </w:p>
    <w:p>
      <w:r>
        <w:t>3.2. Для ИП могут запрашиваться ФИО, ИНН, ОГРНИП, расчетный счет, БИК, банк и закрывающие документы, если они требуются бухгалтерией.</w:t>
      </w:r>
    </w:p>
    <w:p>
      <w:r>
        <w:t>3.3. Компания вправе запросить уточнения или документы, если данные неполные, противоречивые или требуют проверки.</w:t>
      </w:r>
    </w:p>
    <w:p>
      <w:pPr>
        <w:pStyle w:val="Heading1"/>
      </w:pPr>
      <w:r>
        <w:t>4. Баланс</w:t>
      </w:r>
    </w:p>
    <w:p>
      <w:r>
        <w:t>4.1. В кабинете отображаются суммы: доступно к выводу, в обработке, выплачено.</w:t>
      </w:r>
    </w:p>
    <w:p>
      <w:r>
        <w:t>4.2. Сумма заявки блокируется на время обработки.</w:t>
      </w:r>
    </w:p>
    <w:p>
      <w:r>
        <w:t>4.3. При отклонении заявки сумма возвращается в доступный баланс, если не выявлено нарушение Правил Партнерской программы.</w:t>
      </w:r>
    </w:p>
    <w:p>
      <w:pPr>
        <w:pStyle w:val="Heading1"/>
      </w:pPr>
      <w:r>
        <w:t>5. Создание заявки</w:t>
      </w:r>
    </w:p>
    <w:p>
      <w:r>
        <w:t>5.1. Партнер выбирает сумму, проверяет получателя и реквизиты, при необходимости добавляет комментарий и отправляет заявку.</w:t>
      </w:r>
    </w:p>
    <w:p>
      <w:r>
        <w:t>5.2. После отправки заявка получает статус «На проверке».</w:t>
      </w:r>
    </w:p>
    <w:p>
      <w:pPr>
        <w:pStyle w:val="Heading1"/>
      </w:pPr>
      <w:r>
        <w:t>6. Обработка заявки</w:t>
      </w:r>
    </w:p>
    <w:p>
      <w:pPr>
        <w:pStyle w:val="ListBullet"/>
      </w:pPr>
      <w:r>
        <w:t>менеджер проверяет корректность заявки, источника начисления и отсутствие спорных обстоятельств;</w:t>
      </w:r>
    </w:p>
    <w:p>
      <w:pPr>
        <w:pStyle w:val="ListBullet"/>
      </w:pPr>
      <w:r>
        <w:t>бухгалтерия проверяет реквизиты, юридический статус и применимые документы;</w:t>
      </w:r>
    </w:p>
    <w:p>
      <w:pPr>
        <w:pStyle w:val="ListBullet"/>
      </w:pPr>
      <w:r>
        <w:t>при необходимости у партнера запрашиваются уточнения;</w:t>
      </w:r>
    </w:p>
    <w:p>
      <w:pPr>
        <w:pStyle w:val="ListBullet"/>
      </w:pPr>
      <w:r>
        <w:t>после перевода заявка получает статус «Выплачено»;</w:t>
      </w:r>
    </w:p>
    <w:p>
      <w:pPr>
        <w:pStyle w:val="ListBullet"/>
      </w:pPr>
      <w:r>
        <w:t>при отказе указывается причина отклонения.</w:t>
      </w:r>
    </w:p>
    <w:p>
      <w:pPr>
        <w:pStyle w:val="Heading1"/>
      </w:pPr>
      <w:r>
        <w:t>7. Расчетная база и основание выплаты</w:t>
      </w:r>
    </w:p>
    <w:p>
      <w:r>
        <w:t>7.1. Вознаграждение рассчитывается только от суммы денежных средств, фактически поступивших Компании за собственную работу, услуги и сервисы Balance Integra.</w:t>
      </w:r>
    </w:p>
    <w:p>
      <w:r>
        <w:t>7.2. Оплата сторонних сервисов, лицензий, тарифов, рекламных бюджетов, госпошлин, платежей внешним подрядчикам, банковских комиссий, возвратов, скидок и иных внешних расходов в расчет не включается.</w:t>
      </w:r>
    </w:p>
    <w:p>
      <w:r>
        <w:t xml:space="preserve">7.3. В назначении или учете выплаты рекомендуется использовать формулировку: «Вознаграждение по Партнерской программе Balance Integra согласно Договору-оферте». </w:t>
      </w:r>
    </w:p>
    <w:p>
      <w:pPr>
        <w:pStyle w:val="Heading1"/>
      </w:pPr>
      <w:r>
        <w:t>8. Документы после выплаты</w:t>
      </w:r>
    </w:p>
    <w:p>
      <w:r>
        <w:t>8.1. Самозанятый формирует и передает Компании чек после получения выплаты.</w:t>
      </w:r>
    </w:p>
    <w:p>
      <w:r>
        <w:t>8.2. ИП предоставляет акт или иной закрывающий документ, если это требуется бухгалтерией Компании.</w:t>
      </w:r>
    </w:p>
    <w:p>
      <w:r>
        <w:t>8.3. Компания вправе приостановить последующие выплаты до получения обязательных документов по предыдущим выплатам.</w:t>
      </w:r>
    </w:p>
    <w:p>
      <w:pPr>
        <w:pStyle w:val="Heading1"/>
      </w:pPr>
      <w:r>
        <w:t>9. Причины приостановки или отказа</w:t>
      </w:r>
    </w:p>
    <w:p>
      <w:pPr>
        <w:pStyle w:val="ListBullet"/>
      </w:pPr>
      <w:r>
        <w:t>неверные или неподтвержденные реквизиты;</w:t>
      </w:r>
    </w:p>
    <w:p>
      <w:pPr>
        <w:pStyle w:val="ListBullet"/>
      </w:pPr>
      <w:r>
        <w:t>неподтвержденный статус самозанятого или ИП;</w:t>
      </w:r>
    </w:p>
    <w:p>
      <w:pPr>
        <w:pStyle w:val="ListBullet"/>
      </w:pPr>
      <w:r>
        <w:t>спорный источник лида;</w:t>
      </w:r>
    </w:p>
    <w:p>
      <w:pPr>
        <w:pStyle w:val="ListBullet"/>
      </w:pPr>
      <w:r>
        <w:t>дубль клиента;</w:t>
      </w:r>
    </w:p>
    <w:p>
      <w:pPr>
        <w:pStyle w:val="ListBullet"/>
      </w:pPr>
      <w:r>
        <w:t>возврат оплаты клиенту;</w:t>
      </w:r>
    </w:p>
    <w:p>
      <w:pPr>
        <w:pStyle w:val="ListBullet"/>
      </w:pPr>
      <w:r>
        <w:t>подозрение на мошенничество, самореферал или накрутку;</w:t>
      </w:r>
    </w:p>
    <w:p>
      <w:pPr>
        <w:pStyle w:val="ListBullet"/>
      </w:pPr>
      <w:r>
        <w:t>отсутствие необходимых документов;</w:t>
      </w:r>
    </w:p>
    <w:p>
      <w:pPr>
        <w:pStyle w:val="ListBullet"/>
      </w:pPr>
      <w:r>
        <w:t>оплата относится к сторонним сервисам или внешним расходам, а не к работам, услугам и сервисам Компании.</w:t>
      </w:r>
    </w:p>
    <w:p>
      <w:pPr>
        <w:pStyle w:val="Heading1"/>
      </w:pPr>
      <w:r>
        <w:t>10. Логи и уведомления</w:t>
      </w:r>
    </w:p>
    <w:p>
      <w:r>
        <w:t>10.1. Компания вправе фиксировать историю создания, проверки, изменения статуса и закрытия заявки на выплату.</w:t>
      </w:r>
    </w:p>
    <w:p>
      <w:r>
        <w:t>10.2. Партнер может получать уведомления о статусах в кабинете, по email, телефону, Telegram или иным подключенным каналам.</w:t>
      </w:r>
    </w:p>
    <w:p>
      <w:pPr>
        <w:pStyle w:val="Heading1"/>
      </w:pPr>
      <w:r>
        <w:t>11. Изменение регламента</w:t>
      </w:r>
    </w:p>
    <w:p>
      <w:r>
        <w:t>Компания вправе изменять Регламент. Новая редакция размещается на сайте или в партнерском кабинете и применяется к новым заявкам, если иное не указано Компанией.</w:t>
      </w:r>
    </w:p>
    <w:sectPr w:rsidR="00FC693F" w:rsidRPr="0006063C" w:rsidSect="00034616">
      <w:pgSz w:w="12240" w:h="15840"/>
      <w:pgMar w:top="1020" w:right="850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