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ПОЛИТИКА COOKIE BALANCE INTEGRA</w:t>
      </w:r>
    </w:p>
    <w:p>
      <w:pPr>
        <w:jc w:val="center"/>
      </w:pPr>
      <w:r>
        <w:rPr>
          <w:i/>
        </w:rPr>
        <w:t>cookies, localStorage, sessionStorage и технические идентификаторы</w:t>
      </w:r>
    </w:p>
    <w:p>
      <w:pPr>
        <w:jc w:val="center"/>
      </w:pPr>
      <w:r>
        <w:t>Редакция от 06.07.2026</w:t>
      </w:r>
    </w:p>
    <w:p/>
    <w:p>
      <w:pPr>
        <w:pStyle w:val="Heading1"/>
      </w:pPr>
      <w:r>
        <w:t>1. Общие положения</w:t>
      </w:r>
    </w:p>
    <w:p>
      <w:r>
        <w:t>1.1. Настоящая Политика описывает использование cookies, localStorage, sessionStorage и иных технических идентификаторов на сайте, в личных кабинетах и продуктах Balance Integra.</w:t>
      </w:r>
    </w:p>
    <w:p>
      <w:r>
        <w:t>1.2. Такие технологии помогают обеспечить авторизацию, безопасность, сохранение настроек, работу интерфейса, диагностику ошибок и улучшение продуктов.</w:t>
      </w:r>
    </w:p>
    <w:p>
      <w:pPr>
        <w:pStyle w:val="Heading1"/>
      </w:pPr>
      <w:r>
        <w:t>2. Какие технологии могут использоваться</w:t>
      </w:r>
    </w:p>
    <w:p>
      <w:pPr>
        <w:pStyle w:val="ListBullet"/>
      </w:pPr>
      <w:r>
        <w:t>cookies для сессии, авторизации и безопасности;</w:t>
      </w:r>
    </w:p>
    <w:p>
      <w:pPr>
        <w:pStyle w:val="ListBullet"/>
      </w:pPr>
      <w:r>
        <w:t>localStorage и sessionStorage для сохранения настроек интерфейса, фильтров, состояния экранов и технических параметров;</w:t>
      </w:r>
    </w:p>
    <w:p>
      <w:pPr>
        <w:pStyle w:val="ListBullet"/>
      </w:pPr>
      <w:r>
        <w:t>технические идентификаторы запросов, сессий, действий и интеграций;</w:t>
      </w:r>
    </w:p>
    <w:p>
      <w:pPr>
        <w:pStyle w:val="ListBullet"/>
      </w:pPr>
      <w:r>
        <w:t>журналы событий, IP-адрес, user-agent, дата и время действий.</w:t>
      </w:r>
    </w:p>
    <w:p>
      <w:pPr>
        <w:pStyle w:val="Heading1"/>
      </w:pPr>
      <w:r>
        <w:t>3. Цели использования</w:t>
      </w:r>
    </w:p>
    <w:p>
      <w:pPr>
        <w:pStyle w:val="ListBullet"/>
      </w:pPr>
      <w:r>
        <w:t>вход в аккаунт и поддержание сессии;</w:t>
      </w:r>
    </w:p>
    <w:p>
      <w:pPr>
        <w:pStyle w:val="ListBullet"/>
      </w:pPr>
      <w:r>
        <w:t>защита от несанкционированного доступа;</w:t>
      </w:r>
    </w:p>
    <w:p>
      <w:pPr>
        <w:pStyle w:val="ListBullet"/>
      </w:pPr>
      <w:r>
        <w:t>сохранение пользовательских настроек;</w:t>
      </w:r>
    </w:p>
    <w:p>
      <w:pPr>
        <w:pStyle w:val="ListBullet"/>
      </w:pPr>
      <w:r>
        <w:t>работа личного, клиентского, административного и партнерского кабинетов;</w:t>
      </w:r>
    </w:p>
    <w:p>
      <w:pPr>
        <w:pStyle w:val="ListBullet"/>
      </w:pPr>
      <w:r>
        <w:t>диагностика ошибок, расследование инцидентов и техническая поддержка;</w:t>
      </w:r>
    </w:p>
    <w:p>
      <w:pPr>
        <w:pStyle w:val="ListBullet"/>
      </w:pPr>
      <w:r>
        <w:t>аналитика работы интерфейса и улучшение продуктов, если такие функции подключены.</w:t>
      </w:r>
    </w:p>
    <w:p>
      <w:pPr>
        <w:pStyle w:val="Heading1"/>
      </w:pPr>
      <w:r>
        <w:t>4. Управление cookie</w:t>
      </w:r>
    </w:p>
    <w:p>
      <w:r>
        <w:t>4.1. Пользователь может ограничить или удалить cookies в настройках браузера. Ограничение cookies может привести к невозможности входа в кабинет или некорректной работе отдельных функций.</w:t>
      </w:r>
    </w:p>
    <w:p>
      <w:r>
        <w:t>4.2. Настройки localStorage и sessionStorage могут очищаться средствами браузера. После очистки часть интерфейсных настроек может быть сброшена.</w:t>
      </w:r>
    </w:p>
    <w:p>
      <w:pPr>
        <w:pStyle w:val="Heading1"/>
      </w:pPr>
      <w:r>
        <w:t>5. Связь с Политикой обработки персональных данных</w:t>
      </w:r>
    </w:p>
    <w:p>
      <w:r>
        <w:t>Если cookies или технические идентификаторы относятся к определенному или определяемому пользователю, их обработка осуществляется в соответствии с Политикой обработки персональных данных Balance Integra.</w:t>
      </w:r>
    </w:p>
    <w:p>
      <w:pPr>
        <w:pStyle w:val="Heading1"/>
      </w:pPr>
      <w:r>
        <w:t>6. Изменение политики</w:t>
      </w:r>
    </w:p>
    <w:p>
      <w:r>
        <w:t>Компания вправе обновлять настоящую Политику при изменении продуктов, используемых технологий или требований законодательства.</w:t>
      </w:r>
    </w:p>
    <w:sectPr w:rsidR="00FC693F" w:rsidRPr="0006063C" w:rsidSect="00034616">
      <w:pgSz w:w="12240" w:h="15840"/>
      <w:pgMar w:top="1020" w:right="850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