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СОГЛАСИЕ НА ПОЛУЧЕНИЕ УВЕДОМЛЕНИЙ</w:t>
      </w:r>
    </w:p>
    <w:p>
      <w:pPr>
        <w:jc w:val="center"/>
      </w:pPr>
      <w:r>
        <w:rPr>
          <w:i/>
        </w:rPr>
        <w:t>сервисные, информационные и партнерские сообщения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Согласие</w:t>
      </w:r>
    </w:p>
    <w:p>
      <w:r>
        <w:t>Я даю согласие ИП Родичева Майя Александровна, использующей бренд Balance Integra, направлять мне уведомления, связанные с использованием продуктов, исполнением договоров, заявками, интеграциями, поддержкой, Партнерской программой, начислениями и выплатами.</w:t>
      </w:r>
    </w:p>
    <w:p>
      <w:pPr>
        <w:pStyle w:val="Heading1"/>
      </w:pPr>
      <w:r>
        <w:t>2. Каналы уведомлений</w:t>
      </w:r>
    </w:p>
    <w:p>
      <w:pPr>
        <w:pStyle w:val="ListBullet"/>
      </w:pPr>
      <w:r>
        <w:t>email;</w:t>
      </w:r>
    </w:p>
    <w:p>
      <w:pPr>
        <w:pStyle w:val="ListBullet"/>
      </w:pPr>
      <w:r>
        <w:t>телефонные звонки;</w:t>
      </w:r>
    </w:p>
    <w:p>
      <w:pPr>
        <w:pStyle w:val="ListBullet"/>
      </w:pPr>
      <w:r>
        <w:t>SMS или мессенджеры, если они используются Компанией;</w:t>
      </w:r>
    </w:p>
    <w:p>
      <w:pPr>
        <w:pStyle w:val="ListBullet"/>
      </w:pPr>
      <w:r>
        <w:t>Telegram и иные подключенные пользователем каналы;</w:t>
      </w:r>
    </w:p>
    <w:p>
      <w:pPr>
        <w:pStyle w:val="ListBullet"/>
      </w:pPr>
      <w:r>
        <w:t>уведомления внутри личного или партнерского кабинета;</w:t>
      </w:r>
    </w:p>
    <w:p>
      <w:pPr>
        <w:pStyle w:val="ListBullet"/>
      </w:pPr>
      <w:r>
        <w:t>push-уведомления, если они включены пользователем.</w:t>
      </w:r>
    </w:p>
    <w:p>
      <w:pPr>
        <w:pStyle w:val="Heading1"/>
      </w:pPr>
      <w:r>
        <w:t>3. Виды сообщений</w:t>
      </w:r>
    </w:p>
    <w:p>
      <w:pPr>
        <w:pStyle w:val="ListBullet"/>
      </w:pPr>
      <w:r>
        <w:t>сервисные уведомления об аккаунте, безопасности, доступах и технических изменениях;</w:t>
      </w:r>
    </w:p>
    <w:p>
      <w:pPr>
        <w:pStyle w:val="ListBullet"/>
      </w:pPr>
      <w:r>
        <w:t>уведомления о заявках, задачах, обращениях, интеграциях и статусах обработки;</w:t>
      </w:r>
    </w:p>
    <w:p>
      <w:pPr>
        <w:pStyle w:val="ListBullet"/>
      </w:pPr>
      <w:r>
        <w:t>партнерские уведомления о лидах, начислениях, верификации, выплатах и документах;</w:t>
      </w:r>
    </w:p>
    <w:p>
      <w:pPr>
        <w:pStyle w:val="ListBullet"/>
      </w:pPr>
      <w:r>
        <w:t>информационные сообщения о продуктах, обновлениях, правилах и возможностях Balance Integra.</w:t>
      </w:r>
    </w:p>
    <w:p>
      <w:pPr>
        <w:pStyle w:val="Heading1"/>
      </w:pPr>
      <w:r>
        <w:t>4. Отказ от уведомлений</w:t>
      </w:r>
    </w:p>
    <w:p>
      <w:r>
        <w:t>4.1. Я могу отказаться от необязательных информационных сообщений, направив запрос на support@balanceintegra.ru или используя доступные настройки кабинета.</w:t>
      </w:r>
    </w:p>
    <w:p>
      <w:r>
        <w:t>4.2. Сервисные уведомления, необходимые для безопасности, исполнения договора, заявок, выплат или работы продукта, могут направляться независимо от отказа от необязательных информационных сообщений.</w:t>
      </w:r>
    </w:p>
    <w:p>
      <w:pPr>
        <w:pStyle w:val="Heading1"/>
      </w:pPr>
      <w:r>
        <w:t>5. Срок действия</w:t>
      </w:r>
    </w:p>
    <w:p>
      <w:r>
        <w:t>Согласие действует до его отзыва либо до прекращения использования соответствующего продукта, если иное не требуется для исполнения договора или закона.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