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ПОЛЬЗОВАТЕЛЬСКОЕ СОГЛАШЕНИЕ BALANCE INTEGRA</w:t>
      </w:r>
    </w:p>
    <w:p>
      <w:pPr>
        <w:jc w:val="center"/>
      </w:pPr>
      <w:r>
        <w:rPr>
          <w:i/>
        </w:rPr>
        <w:t>единые правила использования сайта, кабинетов и продуктов</w:t>
      </w:r>
    </w:p>
    <w:p>
      <w:pPr>
        <w:jc w:val="center"/>
      </w:pPr>
      <w:r>
        <w:t>Редакция от 06.07.2026</w:t>
      </w:r>
    </w:p>
    <w:p/>
    <w:p>
      <w:pPr>
        <w:pStyle w:val="Heading1"/>
      </w:pPr>
      <w:r>
        <w:t>1. Общие положения</w:t>
      </w:r>
    </w:p>
    <w:p>
      <w:r>
        <w:t>1.1. Настоящее Пользовательское соглашение регулирует использование сайта, личных кабинетов, CRM-интеграций, планировщика, партнерского кабинета, опросников, клиентских форм, уведомлений и иных продуктов Balance Integra.</w:t>
      </w:r>
    </w:p>
    <w:p>
      <w:r>
        <w:t>1.2. Используя продукты Balance Integra, Пользователь подтверждает согласие с настоящим Соглашением, Политикой обработки персональных данных и применимыми правилами отдельных продуктов.</w:t>
      </w:r>
    </w:p>
    <w:p>
      <w:r>
        <w:t>1.3. Пользователь подтверждает, что является дееспособным лицом, достигшим 18 лет, либо действует от имени юридического лица, индивидуального предпринимателя или иного законного представляемого лица на основании достаточных полномочий.</w:t>
      </w:r>
    </w:p>
    <w:p>
      <w:r>
        <w:t>1.4. Продукты Balance Integra преимущественно предназначены для использования в предпринимательской, профессиональной или организационной деятельности.</w:t>
      </w:r>
    </w:p>
    <w:p>
      <w:pPr>
        <w:pStyle w:val="Heading1"/>
      </w:pPr>
      <w:r>
        <w:t>2. Продукты Balance Integra</w:t>
      </w:r>
    </w:p>
    <w:p>
      <w:r>
        <w:t>2.1. К продуктам и сервисам Balance Integra относятся:</w:t>
      </w:r>
    </w:p>
    <w:p>
      <w:pPr>
        <w:pStyle w:val="ListBullet"/>
      </w:pPr>
      <w:r>
        <w:t>публичный сайт, формы заявок и страницы поддержки;</w:t>
      </w:r>
    </w:p>
    <w:p>
      <w:pPr>
        <w:pStyle w:val="ListBullet"/>
      </w:pPr>
      <w:r>
        <w:t>личный кабинет, клиентские разделы и административные панели;</w:t>
      </w:r>
    </w:p>
    <w:p>
      <w:pPr>
        <w:pStyle w:val="ListBullet"/>
      </w:pPr>
      <w:r>
        <w:t>CRM-интеграции, виджеты, API, синхронизации и генерация документов;</w:t>
      </w:r>
    </w:p>
    <w:p>
      <w:pPr>
        <w:pStyle w:val="ListBullet"/>
      </w:pPr>
      <w:r>
        <w:t>планировщик задач, чаты, файлы и клиентские рабочие пространства;</w:t>
      </w:r>
    </w:p>
    <w:p>
      <w:pPr>
        <w:pStyle w:val="ListBullet"/>
      </w:pPr>
      <w:r>
        <w:t>партнерский кабинет, Партнерская программа, лиды, начисления и заявки на выплаты;</w:t>
      </w:r>
    </w:p>
    <w:p>
      <w:pPr>
        <w:pStyle w:val="ListBullet"/>
      </w:pPr>
      <w:r>
        <w:t>опросники, реестры заявок, отчеты, таблицы и аналитические выгрузки;</w:t>
      </w:r>
    </w:p>
    <w:p>
      <w:pPr>
        <w:pStyle w:val="ListBullet"/>
      </w:pPr>
      <w:r>
        <w:t>Telegram-уведомления, сервисные сообщения и иные коммуникационные инструменты.</w:t>
      </w:r>
    </w:p>
    <w:p>
      <w:r>
        <w:t>2.2. Отдельные продукты могут иметь собственные правила, регламенты, тарифы и технические ограничения.</w:t>
      </w:r>
    </w:p>
    <w:p>
      <w:pPr>
        <w:pStyle w:val="Heading1"/>
      </w:pPr>
      <w:r>
        <w:t>3. Аккаунт и доступ</w:t>
      </w:r>
    </w:p>
    <w:p>
      <w:r>
        <w:t>3.1. Для доступа к отдельным функциям может потребоваться регистрация, авторизация или подключение внешнего сервиса.</w:t>
      </w:r>
    </w:p>
    <w:p>
      <w:r>
        <w:t>3.2. Пользователь обязан указывать достоверные данные, обеспечивать конфиденциальность учетных данных и незамедлительно сообщать Компании о подозрении на несанкционированный доступ.</w:t>
      </w:r>
    </w:p>
    <w:p>
      <w:r>
        <w:t>3.3. Действия, совершенные через аккаунт пользователя, считаются совершенными самим пользователем или лицом, получившим доступ по его поручению, пока не доказано иное.</w:t>
      </w:r>
    </w:p>
    <w:p>
      <w:r>
        <w:t>3.4. Компания вправе ограничить доступ при нарушении правил, подозрении на компрометацию аккаунта, злоупотреблениях, неоплате, угрозе безопасности или требованиях закона.</w:t>
      </w:r>
    </w:p>
    <w:p>
      <w:pPr>
        <w:pStyle w:val="Heading1"/>
      </w:pPr>
      <w:r>
        <w:t>4. Роли пользователей</w:t>
      </w:r>
    </w:p>
    <w:p>
      <w:r>
        <w:t>4.1. В продуктах могут использоваться роли: клиент, пользователь, партнер, менеджер, администратор, superadmin, технический специалист, представитель организации и иные роли.</w:t>
      </w:r>
    </w:p>
    <w:p>
      <w:r>
        <w:t>4.2. Объем доступных функций и данных зависит от роли, настроек аккаунта, прав доступа, подключенных продуктов и технической реализации конкретного сервиса.</w:t>
      </w:r>
    </w:p>
    <w:p>
      <w:pPr>
        <w:pStyle w:val="Heading1"/>
      </w:pPr>
      <w:r>
        <w:t>5. Интеграции и внешние сервисы</w:t>
      </w:r>
    </w:p>
    <w:p>
      <w:r>
        <w:t>5.1. Пользователь самостоятельно подключает внешние сервисы и подтверждает наличие прав на доступ к данным таких сервисов.</w:t>
      </w:r>
    </w:p>
    <w:p>
      <w:r>
        <w:t>5.2. Компания не отвечает за сбои, ограничения, блокировки, изменение API, ошибки или недоступность внешних сервисов, включая CRM, таблицы, почтовые сервисы, телефонию, Telegram и иные платформы.</w:t>
      </w:r>
    </w:p>
    <w:p>
      <w:r>
        <w:t>5.3. Пользователь обязан следить за корректностью настроек интеграций, прав доступа и законностью передаваемых данных.</w:t>
      </w:r>
    </w:p>
    <w:p>
      <w:pPr>
        <w:pStyle w:val="Heading1"/>
      </w:pPr>
      <w:r>
        <w:t>6. Файлы, сообщения и данные</w:t>
      </w:r>
    </w:p>
    <w:p>
      <w:r>
        <w:t>6.1. Пользователь несет ответственность за данные, файлы, сообщения, документы и материалы, которые он загружает, передает или обрабатывает в продуктах Balance Integra.</w:t>
      </w:r>
    </w:p>
    <w:p>
      <w:r>
        <w:t>6.2. Запрещается загружать вредоносные файлы, незаконные материалы, данные, полученные без правового основания, а также материалы, нарушающие права третьих лиц.</w:t>
      </w:r>
    </w:p>
    <w:p>
      <w:r>
        <w:t>6.3. Компания вправе ограничить обработку, удалить материалы или заблокировать доступ, если материалы нарушают закон, права третьих лиц, безопасность продуктов или условия настоящего Соглашения.</w:t>
      </w:r>
    </w:p>
    <w:p>
      <w:pPr>
        <w:pStyle w:val="Heading1"/>
      </w:pPr>
      <w:r>
        <w:t>7. Партнерский кабинет</w:t>
      </w:r>
    </w:p>
    <w:p>
      <w:r>
        <w:t>7.1. Использование партнерского кабинета регулируется настоящим Соглашением, Договором-офертой Партнерской программы, Правилами Партнерской программы и Регламентом выплат партнерам.</w:t>
      </w:r>
    </w:p>
    <w:p>
      <w:r>
        <w:t>7.2. Выплаты доступны только партнерам, подтвердившим статус самозанятого или индивидуального предпринимателя.</w:t>
      </w:r>
    </w:p>
    <w:p>
      <w:r>
        <w:t>7.3. Партнер обязан передавать достоверные данные о лидах и иметь правовое основание для передачи контактных данных потенциальных клиентов.</w:t>
      </w:r>
    </w:p>
    <w:p>
      <w:pPr>
        <w:pStyle w:val="Heading1"/>
      </w:pPr>
      <w:r>
        <w:t>8. Безопасность и конфиденциальность</w:t>
      </w:r>
    </w:p>
    <w:p>
      <w:r>
        <w:t>8.1. Пользователь обязуется не пытаться обходить ограничения доступа, вмешиваться в работу продуктов, получать несанкционированный доступ к данным других пользователей или использовать продукты для незаконных целей.</w:t>
      </w:r>
    </w:p>
    <w:p>
      <w:r>
        <w:t>8.2. Компания вправе вести технические и аудиторские журналы действий для безопасности, диагностики, расследования инцидентов и защиты прав.</w:t>
      </w:r>
    </w:p>
    <w:p>
      <w:pPr>
        <w:pStyle w:val="Heading1"/>
      </w:pPr>
      <w:r>
        <w:t>9. Технические работы и доступность</w:t>
      </w:r>
    </w:p>
    <w:p>
      <w:r>
        <w:t>9.1. Компания стремится обеспечивать работоспособность продуктов, но не гарантирует непрерывную и безошибочную работу всех функций.</w:t>
      </w:r>
    </w:p>
    <w:p>
      <w:r>
        <w:t>9.2. Доступ может временно ограничиваться из-за технических работ, обновлений, сбоев, действий внешних сервисов, требований безопасности или обстоятельств, не зависящих от Компании.</w:t>
      </w:r>
    </w:p>
    <w:p>
      <w:r>
        <w:t>9.3. Компания вправе проводить технические работы без отдельного предварительного уведомления, если это необходимо для безопасности, обновления или восстановления работоспособности продуктов.</w:t>
      </w:r>
    </w:p>
    <w:p>
      <w:pPr>
        <w:pStyle w:val="Heading1"/>
      </w:pPr>
      <w:r>
        <w:t>10. Ответственность</w:t>
      </w:r>
    </w:p>
    <w:p>
      <w:r>
        <w:t>10.1. Пользователь отвечает за законность передаваемых данных, корректность настроек, сохранность учетных данных и действия лиц, получивших доступ к аккаунту.</w:t>
      </w:r>
    </w:p>
    <w:p>
      <w:r>
        <w:t>10.2. Компания не отвечает за убытки, вызванные действиями внешних сервисов, неверными настройками пользователя, недостоверными данными, нарушением пользователем закона или условий документов.</w:t>
      </w:r>
    </w:p>
    <w:p>
      <w:r>
        <w:t>10.3. В части, допустимой законом, ответственность Компании по платным услугам ограничивается суммой, фактически уплаченной пользователем Компании за соответствующий продукт или услугу за один месяц, предшествующий событию, повлекшему требование.</w:t>
      </w:r>
    </w:p>
    <w:p>
      <w:r>
        <w:t>10.4. Если пользователь использует продукт как потребитель, положения об ограничении ответственности применяются только в части, не противоречащей обязательным требованиям законодательства о защите прав потребителей.</w:t>
      </w:r>
    </w:p>
    <w:p>
      <w:pPr>
        <w:pStyle w:val="Heading1"/>
      </w:pPr>
      <w:r>
        <w:t>11. Приостановка и прекращение доступа</w:t>
      </w:r>
    </w:p>
    <w:p>
      <w:r>
        <w:t>11.1. Пользователь может прекратить использование продукта, отключить интеграцию или направить запрос на удаление аккаунта, если такая возможность предусмотрена интерфейсом или применимым документом.</w:t>
      </w:r>
    </w:p>
    <w:p>
      <w:r>
        <w:t>11.2. Компания вправе приостановить или прекратить доступ при нарушении документов, неоплате, злоупотреблениях, угрозе безопасности, недостоверных данных или незаконном использовании продукта.</w:t>
      </w:r>
    </w:p>
    <w:p>
      <w:pPr>
        <w:pStyle w:val="Heading1"/>
      </w:pPr>
      <w:r>
        <w:t>12. Изменение условий</w:t>
      </w:r>
    </w:p>
    <w:p>
      <w:r>
        <w:t>12.1. Компания вправе изменять настоящее Соглашение, функциональность продуктов, правила отдельных сервисов и порядок использования кабинетов.</w:t>
      </w:r>
    </w:p>
    <w:p>
      <w:r>
        <w:t>12.2. Новая редакция размещается на сайте или в интерфейсе продукта. Продолжение использования продукта после публикации изменений означает согласие пользователя с новой редакцией.</w:t>
      </w:r>
    </w:p>
    <w:p>
      <w:pPr>
        <w:pStyle w:val="Heading1"/>
      </w:pPr>
      <w:r>
        <w:t>13. Применимое право и споры</w:t>
      </w:r>
    </w:p>
    <w:p>
      <w:r>
        <w:t>13.1. К настоящему Соглашению применяется право Российской Федерации.</w:t>
      </w:r>
    </w:p>
    <w:p>
      <w:r>
        <w:t>13.2. Стороны стремятся урегулировать споры путем переговоров и направления письменной претензии на контактный email. Срок ответа на претензию — 10 рабочих дней, если иной срок не установлен законом или отдельным договором.</w:t>
      </w:r>
    </w:p>
    <w:p>
      <w:r>
        <w:t>13.3. При недостижении соглашения спор передается на рассмотрение суда по правилам подсудности, установленным законодательством Российской Федерации.</w:t>
      </w:r>
    </w:p>
    <w:p>
      <w:pPr>
        <w:pStyle w:val="Heading1"/>
      </w:pPr>
      <w:r>
        <w:t>14. Реквизиты Компании</w:t>
      </w:r>
    </w:p>
    <w:p>
      <w:r>
        <w:t>Компания: ИП Родичева Майя Александровна</w:t>
      </w:r>
    </w:p>
    <w:p>
      <w:r>
        <w:t>ИНН: 232 911 125 309</w:t>
      </w:r>
    </w:p>
    <w:p>
      <w:r>
        <w:t>ОГРНИП: 323 237 500 473 995</w:t>
      </w:r>
    </w:p>
    <w:p>
      <w:r>
        <w:t>Сайт: https://balanceintegra.ru</w:t>
      </w:r>
    </w:p>
    <w:p>
      <w:r>
        <w:t>Email: support@balanceintegra.ru</w:t>
      </w:r>
    </w:p>
    <w:sectPr w:rsidR="00FC693F" w:rsidRPr="0006063C" w:rsidSect="00034616">
      <w:pgSz w:w="12240" w:h="15840"/>
      <w:pgMar w:top="1020" w:right="85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